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55" w:rsidRDefault="0066094A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8060055</wp:posOffset>
            </wp:positionV>
            <wp:extent cx="1561465" cy="2292985"/>
            <wp:effectExtent l="0" t="0" r="635" b="0"/>
            <wp:wrapNone/>
            <wp:docPr id="7" name="Рисунок 3" descr="Картинки по запросу доктор айбол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айболит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94A">
        <w:rPr>
          <w:highlight w:val="yellow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-1805108</wp:posOffset>
            </wp:positionH>
            <wp:positionV relativeFrom="paragraph">
              <wp:posOffset>1370674</wp:posOffset>
            </wp:positionV>
            <wp:extent cx="10726414" cy="7623904"/>
            <wp:effectExtent l="0" t="1543050" r="0" b="1539146"/>
            <wp:wrapNone/>
            <wp:docPr id="8" name="Рисунок 1" descr="Картинки по запросу рамка для текста стро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мка для текста стро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3649" cy="762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94A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8843254</wp:posOffset>
            </wp:positionH>
            <wp:positionV relativeFrom="paragraph">
              <wp:posOffset>5185654</wp:posOffset>
            </wp:positionV>
            <wp:extent cx="1566057" cy="2293034"/>
            <wp:effectExtent l="0" t="0" r="9525" b="0"/>
            <wp:wrapNone/>
            <wp:docPr id="6" name="Рисунок 3" descr="Картинки по запросу доктор айбол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айболит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94A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8690854</wp:posOffset>
            </wp:positionH>
            <wp:positionV relativeFrom="paragraph">
              <wp:posOffset>5033254</wp:posOffset>
            </wp:positionV>
            <wp:extent cx="1566057" cy="2293034"/>
            <wp:effectExtent l="0" t="0" r="9525" b="0"/>
            <wp:wrapNone/>
            <wp:docPr id="5" name="Рисунок 3" descr="Картинки по запросу доктор айбол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айболит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3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3.25pt;margin-top:40.65pt;width:543.85pt;height:619.4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" filled="f" stroked="f">
            <v:fill o:detectmouseclick="t"/>
            <v:textbox>
              <w:txbxContent>
                <w:p w:rsidR="00717AAD" w:rsidRPr="00717AAD" w:rsidRDefault="00717AAD" w:rsidP="00717A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B382B"/>
                      <w:kern w:val="36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kern w:val="36"/>
                      <w:sz w:val="32"/>
                      <w:szCs w:val="32"/>
                      <w:lang w:eastAsia="ru-RU"/>
                    </w:rPr>
                    <w:t>Ротавирусная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kern w:val="36"/>
                      <w:sz w:val="32"/>
                      <w:szCs w:val="32"/>
                      <w:lang w:eastAsia="ru-RU"/>
                    </w:rPr>
                    <w:t xml:space="preserve"> инфекция у детей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</w:pP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Ротавирусная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инфекция</w:t>
                  </w:r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 (РВИ) встречается особенно часто у детей впервые 5 лет жизни. Другие названия этой инфекции – кишечный грипп,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ротавироз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ротавирусный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гастроэнтерит. По данным Всемирной Организации здравоохранения почти каждый ребенок до этого возраста переносит данное заболевание. Такая высокая восприимчивость к 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инфекции у детей</w:t>
                  </w:r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 объясняется особенностями функционирования желудочно-кишечного тракта и незрелой иммунной системой. До 60% приходится на долю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ротавируса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, причем могут быть как отдельные случаи данной инфекции, так и целые вспышки в семье или коллективе (например, детском саду). РВИ наиболее часто, 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</w:pPr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возникает в зимне-весенний период. От момента заражения до появления первых симптомов обычно проходит 1-3 дня. Особенно тяжело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ротавирусная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инфекция может протекать у детей малышей первых двух лет. Ребенок становится заразным для окружающих с момента появления первых симптомов болезни. Передается «кишечный грипп» фекально-оральным путем, то есть через загрязненные вирусами предметы, пищевые продукты. Следует отметить, что вирус устойчив к хлорированию и отлично себя чувствует в холодильнике. Источник инфекции – больной или человек с бессимптомной формой заболевания. На 3-5 день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инфекции в кале определяется наибольшее количество вирусов, поэтому в эти дни пациент наиболее заразен. Обычно после перенесенной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инфекции формируется устойчивый иммунитет, но у ослабленных детей заболевание может повторяться.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</w:pPr>
                </w:p>
                <w:p w:rsidR="00717AAD" w:rsidRPr="00717AAD" w:rsidRDefault="00717AAD" w:rsidP="00717A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B382B"/>
                      <w:sz w:val="32"/>
                      <w:szCs w:val="32"/>
                      <w:lang w:eastAsia="ru-RU"/>
                    </w:rPr>
                  </w:pPr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 xml:space="preserve">Симптомы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 xml:space="preserve"> инфекции у детей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Лихорадка (до 39С), интоксикация (слабость, головокружение, вялость, отсутствие аппетита), тошнота, рвота, диарея, боль в животе, вздутие живота.</w:t>
                  </w:r>
                  <w:proofErr w:type="gram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Сначала появляются признаки интоксикации и повышение температуры, затем тошнота и рвота. Боль в животе не обязательный симптом </w:t>
                  </w:r>
                  <w:proofErr w:type="gram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РВИ, если же она присутствует, то характер ее, как правило, схваткообразный. Температуру при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инфекции иногда довольно сложно «сбить», она может держаться несколько дней подряд. Диарея может </w:t>
                  </w:r>
                  <w:proofErr w:type="gramStart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>присоединится</w:t>
                  </w:r>
                  <w:proofErr w:type="gramEnd"/>
                  <w:r w:rsidRPr="00717AAD">
                    <w:rPr>
                      <w:rFonts w:ascii="Times New Roman" w:eastAsia="Times New Roman" w:hAnsi="Times New Roman" w:cs="Times New Roman"/>
                      <w:iCs/>
                      <w:color w:val="2B382B"/>
                      <w:sz w:val="24"/>
                      <w:szCs w:val="24"/>
                      <w:lang w:eastAsia="ru-RU"/>
                    </w:rPr>
                    <w:t xml:space="preserve"> позднее, сначала стул обычно желто-серого цвета, на 2-3 день он приобретает зеленоватый цвет. Количество дефекаций может варьировать, в среднем, 5-10 в день. Обезвоживание организма только усугубляет состояние маленьких пациентов и проявляется жаждой, вялостью и сонливостью.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</w:pPr>
                </w:p>
                <w:p w:rsidR="00717AAD" w:rsidRPr="00717AAD" w:rsidRDefault="00717AAD" w:rsidP="00717A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2B382B"/>
                      <w:sz w:val="32"/>
                      <w:szCs w:val="32"/>
                      <w:lang w:eastAsia="ru-RU"/>
                    </w:rPr>
                  </w:pPr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 xml:space="preserve">Лечение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2"/>
                      <w:szCs w:val="32"/>
                      <w:lang w:eastAsia="ru-RU"/>
                    </w:rPr>
                    <w:t xml:space="preserve"> инфекции у детей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</w:pPr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 xml:space="preserve">Лечение </w:t>
                  </w:r>
                  <w:proofErr w:type="spellStart"/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>ротавирусной</w:t>
                  </w:r>
                  <w:proofErr w:type="spellEnd"/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 xml:space="preserve"> инфекции у детей должно начинаться с диеты и восстановления водно-солевого баланса, чтобы устранить обезвоживание и уменьшить интоксикацию. Легкие и среднетяжелые формы инфекции можно лечить амбулаторно. В случае серьезного обезвоживания и выраженной интоксикации необходима госпитализация ребенка для стационарного лечения. Если у ребенка до 2 лет сохраняется высокая температура в течение нескольких дней, а также частая рвота и частый жидкий стул (более 10 раз), то это является поводом для лечения в клинике.</w:t>
                  </w:r>
                </w:p>
                <w:p w:rsidR="00717AAD" w:rsidRPr="00717AAD" w:rsidRDefault="00717AAD" w:rsidP="00717A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</w:pPr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 xml:space="preserve">Детям постарше </w:t>
                  </w:r>
                  <w:proofErr w:type="gramStart"/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>разрешается</w:t>
                  </w:r>
                  <w:proofErr w:type="gramEnd"/>
                  <w:r w:rsidRPr="00717AAD">
                    <w:rPr>
                      <w:rFonts w:ascii="Times New Roman" w:eastAsia="Times New Roman" w:hAnsi="Times New Roman" w:cs="Times New Roman"/>
                      <w:color w:val="2B382B"/>
                      <w:sz w:val="24"/>
                      <w:szCs w:val="24"/>
                      <w:lang w:eastAsia="ru-RU"/>
                    </w:rPr>
                    <w:t xml:space="preserve"> есть картофельное пюре, безмолочные каши, сухарики, печеные яблоки, бананы, обезжиренный кефир. При заболевании не нужно насильно кормить ребенка, если он отказывается. Как правило, первые 2-3 дня дети отказываются от приема пищи, и только при уменьшении интоксикации у них появляется аппетит.</w:t>
                  </w:r>
                </w:p>
                <w:p w:rsidR="00717AAD" w:rsidRPr="00717AAD" w:rsidRDefault="00717AAD" w:rsidP="00717AAD">
                  <w:pPr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66094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8538454</wp:posOffset>
            </wp:positionH>
            <wp:positionV relativeFrom="paragraph">
              <wp:posOffset>4880854</wp:posOffset>
            </wp:positionV>
            <wp:extent cx="1566057" cy="2293034"/>
            <wp:effectExtent l="0" t="0" r="9525" b="0"/>
            <wp:wrapNone/>
            <wp:docPr id="2" name="Рисунок 3" descr="Картинки по запросу доктор айбол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айболит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38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8580120</wp:posOffset>
            </wp:positionV>
            <wp:extent cx="1983105" cy="2194560"/>
            <wp:effectExtent l="0" t="0" r="0" b="0"/>
            <wp:wrapNone/>
            <wp:docPr id="4" name="Рисунок 4" descr="Картинки по запросу доктор леч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октор лечит рису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17769" b="80615" l="6758" r="80913">
                                  <a14:backgroundMark x1="16347" y1="24000" x2="16347" y2="24000"/>
                                  <a14:backgroundMark x1="16986" y1="27769" x2="16986" y2="27769"/>
                                  <a14:backgroundMark x1="19543" y1="30462" x2="19543" y2="30462"/>
                                  <a14:backgroundMark x1="18265" y1="31000" x2="18265" y2="31000"/>
                                  <a14:backgroundMark x1="20183" y1="34231" x2="20183" y2="34231"/>
                                  <a14:backgroundMark x1="22740" y1="35846" x2="22740" y2="35846"/>
                                  <a14:backgroundMark x1="27854" y1="39077" x2="27854" y2="39077"/>
                                  <a14:backgroundMark x1="30411" y1="40154" x2="30411" y2="40154"/>
                                  <a14:backgroundMark x1="34977" y1="35846" x2="34977" y2="35846"/>
                                  <a14:backgroundMark x1="38813" y1="34769" x2="38813" y2="34769"/>
                                  <a14:backgroundMark x1="38174" y1="29385" x2="38174" y2="29385"/>
                                  <a14:backgroundMark x1="34977" y1="29385" x2="32968" y2="29385"/>
                                  <a14:backgroundMark x1="29132" y1="28846" x2="29132" y2="28846"/>
                                  <a14:backgroundMark x1="26575" y1="27769" x2="24018" y2="27231"/>
                                  <a14:backgroundMark x1="22100" y1="26154" x2="20822" y2="24538"/>
                                  <a14:backgroundMark x1="19543" y1="23462" x2="19543" y2="23462"/>
                                  <a14:backgroundMark x1="27215" y1="22923" x2="29772" y2="21846"/>
                                  <a14:backgroundMark x1="32329" y1="21846" x2="39452" y2="21846"/>
                                  <a14:backgroundMark x1="41370" y1="21846" x2="44566" y2="21846"/>
                                  <a14:backgroundMark x1="47123" y1="21846" x2="47123" y2="21846"/>
                                  <a14:backgroundMark x1="52237" y1="23462" x2="52237" y2="23462"/>
                                  <a14:backgroundMark x1="53516" y1="24000" x2="53516" y2="24000"/>
                                  <a14:backgroundMark x1="61826" y1="21846" x2="61826" y2="21846"/>
                                  <a14:backgroundMark x1="69589" y1="36385" x2="65662" y2="36385"/>
                                  <a14:backgroundMark x1="61826" y1="36385" x2="61826" y2="36385"/>
                                  <a14:backgroundMark x1="67032" y1="36385" x2="70868" y2="36385"/>
                                  <a14:backgroundMark x1="72146" y1="36385" x2="74703" y2="40154"/>
                                  <a14:backgroundMark x1="75982" y1="43385" x2="75982" y2="43385"/>
                                  <a14:backgroundMark x1="77260" y1="46692" x2="77260" y2="48308"/>
                                  <a14:backgroundMark x1="77260" y1="60692" x2="75342" y2="62308"/>
                                  <a14:backgroundMark x1="72146" y1="64462" x2="65662" y2="67692"/>
                                  <a14:backgroundMark x1="65662" y1="69846" x2="65662" y2="69846"/>
                                  <a14:backgroundMark x1="64384" y1="69846" x2="62466" y2="71462"/>
                                  <a14:backgroundMark x1="59909" y1="73077" x2="57991" y2="75769"/>
                                  <a14:backgroundMark x1="57991" y1="75769" x2="57991" y2="75769"/>
                                  <a14:backgroundMark x1="62466" y1="76846" x2="66301" y2="77385"/>
                                  <a14:backgroundMark x1="69589" y1="76846" x2="74703" y2="75769"/>
                                  <a14:backgroundMark x1="74703" y1="75769" x2="76621" y2="74692"/>
                                  <a14:backgroundMark x1="12511" y1="28308" x2="12511" y2="28308"/>
                                  <a14:backgroundMark x1="11233" y1="75231" x2="11233" y2="75231"/>
                                  <a14:backgroundMark x1="16986" y1="74154" x2="16986" y2="74154"/>
                                  <a14:backgroundMark x1="18904" y1="73077" x2="18904" y2="73077"/>
                                  <a14:backgroundMark x1="13790" y1="72538" x2="13790" y2="72538"/>
                                  <a14:backgroundMark x1="19543" y1="76846" x2="19543" y2="768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08" t="9980" r="10577" b="11531"/>
                    <a:stretch/>
                  </pic:blipFill>
                  <pic:spPr bwMode="auto">
                    <a:xfrm>
                      <a:off x="0" y="0"/>
                      <a:ext cx="19831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7AA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8715375</wp:posOffset>
            </wp:positionH>
            <wp:positionV relativeFrom="paragraph">
              <wp:posOffset>5067300</wp:posOffset>
            </wp:positionV>
            <wp:extent cx="1571625" cy="2286000"/>
            <wp:effectExtent l="0" t="0" r="9525" b="0"/>
            <wp:wrapNone/>
            <wp:docPr id="3" name="Рисунок 3" descr="Картинки по запросу доктор айболит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айболит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13455" w:rsidSect="00237386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1C6F17"/>
    <w:rsid w:val="001C6F17"/>
    <w:rsid w:val="00200306"/>
    <w:rsid w:val="00237386"/>
    <w:rsid w:val="002A5050"/>
    <w:rsid w:val="0066094A"/>
    <w:rsid w:val="00717AAD"/>
    <w:rsid w:val="00D5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Владимировна</cp:lastModifiedBy>
  <cp:revision>3</cp:revision>
  <cp:lastPrinted>2016-09-13T11:46:00Z</cp:lastPrinted>
  <dcterms:created xsi:type="dcterms:W3CDTF">2016-09-13T11:42:00Z</dcterms:created>
  <dcterms:modified xsi:type="dcterms:W3CDTF">2016-09-13T11:46:00Z</dcterms:modified>
</cp:coreProperties>
</file>